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856D" w14:textId="77777777" w:rsidR="000F30DC" w:rsidRDefault="006555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Presented by:</w:t>
      </w:r>
    </w:p>
    <w:p w14:paraId="5773A932" w14:textId="77777777" w:rsidR="000F30DC" w:rsidRDefault="000F30D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0B2ED416" w14:textId="77777777" w:rsidR="000F30DC" w:rsidRDefault="000F30DC">
      <w:pPr>
        <w:spacing w:after="0" w:line="240" w:lineRule="auto"/>
        <w:rPr>
          <w:rFonts w:ascii="Times New Roman" w:hAnsi="Times New Roman" w:cs="Times New Roman"/>
          <w:b/>
        </w:rPr>
        <w:sectPr w:rsidR="000F30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</w:p>
    <w:p w14:paraId="1E8AF935" w14:textId="77777777" w:rsidR="000F30DC" w:rsidRDefault="007E5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Eva T. Cantarella</w:t>
      </w:r>
      <w:r w:rsidR="0065558E">
        <w:rPr>
          <w:rFonts w:ascii="Times New Roman" w:hAnsi="Times New Roman" w:cs="Times New Roman"/>
          <w:b/>
        </w:rPr>
        <w:t>, Esq.</w:t>
      </w:r>
    </w:p>
    <w:p w14:paraId="548715FB" w14:textId="77777777" w:rsidR="000F30DC" w:rsidRDefault="007E5E6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HERTZ SCHRAM</w:t>
      </w:r>
      <w:r w:rsidR="006555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5558E">
        <w:rPr>
          <w:rFonts w:ascii="Times New Roman" w:hAnsi="Times New Roman" w:cs="Times New Roman"/>
        </w:rPr>
        <w:t>P.C.</w:t>
      </w:r>
    </w:p>
    <w:p w14:paraId="5D633312" w14:textId="5E392F61" w:rsidR="000F30DC" w:rsidRDefault="00655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E60">
        <w:rPr>
          <w:rFonts w:ascii="Times New Roman" w:hAnsi="Times New Roman" w:cs="Times New Roman"/>
        </w:rPr>
        <w:t>1760 S. Telegraph Road</w:t>
      </w:r>
    </w:p>
    <w:p w14:paraId="41AB212A" w14:textId="77777777" w:rsidR="000F30DC" w:rsidRDefault="007E5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Bloomfield Hills, Michigan 48302</w:t>
      </w:r>
    </w:p>
    <w:p w14:paraId="5D242A1D" w14:textId="4D618019" w:rsidR="000F30DC" w:rsidRDefault="007E5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216D">
        <w:rPr>
          <w:rFonts w:ascii="Times New Roman" w:hAnsi="Times New Roman" w:cs="Times New Roman"/>
        </w:rPr>
        <w:t>Office Main</w:t>
      </w:r>
      <w:r>
        <w:rPr>
          <w:rFonts w:ascii="Times New Roman" w:hAnsi="Times New Roman" w:cs="Times New Roman"/>
        </w:rPr>
        <w:t xml:space="preserve"> (248) 335-5000</w:t>
      </w:r>
    </w:p>
    <w:p w14:paraId="4F707CEA" w14:textId="5E2A2064" w:rsidR="000F30DC" w:rsidRDefault="007E5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216D"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 xml:space="preserve"> (248) </w:t>
      </w:r>
      <w:r w:rsidR="00D4216D">
        <w:rPr>
          <w:rFonts w:ascii="Times New Roman" w:hAnsi="Times New Roman" w:cs="Times New Roman"/>
        </w:rPr>
        <w:t>762-5441</w:t>
      </w:r>
    </w:p>
    <w:p w14:paraId="297509CE" w14:textId="77777777" w:rsidR="000F30DC" w:rsidRDefault="007E5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E-Mail ecantarella@hertzschram</w:t>
      </w:r>
      <w:r w:rsidR="0065558E" w:rsidRPr="0065558E">
        <w:rPr>
          <w:rFonts w:ascii="Times New Roman" w:hAnsi="Times New Roman" w:cs="Times New Roman"/>
        </w:rPr>
        <w:t>.com</w:t>
      </w:r>
      <w:r w:rsidR="0065558E">
        <w:rPr>
          <w:rFonts w:ascii="Times New Roman" w:hAnsi="Times New Roman" w:cs="Times New Roman"/>
        </w:rPr>
        <w:t xml:space="preserve"> </w:t>
      </w:r>
    </w:p>
    <w:p w14:paraId="0A05F3CA" w14:textId="77777777" w:rsidR="000F30DC" w:rsidRDefault="007E5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 www.hertzschram</w:t>
      </w:r>
      <w:r w:rsidR="0065558E">
        <w:rPr>
          <w:rFonts w:ascii="Times New Roman" w:hAnsi="Times New Roman" w:cs="Times New Roman"/>
        </w:rPr>
        <w:t xml:space="preserve">.com </w:t>
      </w:r>
    </w:p>
    <w:p w14:paraId="21663898" w14:textId="77777777" w:rsidR="000F30DC" w:rsidRDefault="006555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Gregg A. Nathanson, Esq.</w:t>
      </w:r>
    </w:p>
    <w:p w14:paraId="6995D923" w14:textId="77777777" w:rsidR="000F30DC" w:rsidRDefault="00655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COUZENS, LANSKY, FEALK, ELLIS,</w:t>
      </w:r>
    </w:p>
    <w:p w14:paraId="34B7FD37" w14:textId="77777777" w:rsidR="000F30DC" w:rsidRDefault="00655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ROEDER &amp; LAZAR, P.C.</w:t>
      </w:r>
    </w:p>
    <w:p w14:paraId="1179F73B" w14:textId="77777777" w:rsidR="000F30DC" w:rsidRDefault="00655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39395 West Twelve Mile Road, Suite 200</w:t>
      </w:r>
    </w:p>
    <w:p w14:paraId="0F0E5A85" w14:textId="77777777" w:rsidR="000F30DC" w:rsidRDefault="00655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 Hills, Michigan 48331</w:t>
      </w:r>
    </w:p>
    <w:p w14:paraId="34B349C1" w14:textId="77777777" w:rsidR="000F30DC" w:rsidRDefault="00655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(248) 489-8600</w:t>
      </w:r>
    </w:p>
    <w:p w14:paraId="5D2135BF" w14:textId="77777777" w:rsidR="000F30DC" w:rsidRDefault="00655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gregg.nathanson@couzens.com</w:t>
      </w:r>
    </w:p>
    <w:p w14:paraId="5E17C8E9" w14:textId="77777777" w:rsidR="000F30DC" w:rsidRDefault="0065558E">
      <w:pPr>
        <w:spacing w:after="0" w:line="240" w:lineRule="auto"/>
        <w:rPr>
          <w:rFonts w:ascii="Times New Roman" w:hAnsi="Times New Roman" w:cs="Times New Roman"/>
        </w:rPr>
        <w:sectPr w:rsidR="000F30DC">
          <w:type w:val="continuous"/>
          <w:pgSz w:w="12240" w:h="15840"/>
          <w:pgMar w:top="1440" w:right="1152" w:bottom="720" w:left="1152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Website www.couzens.com</w:t>
      </w:r>
    </w:p>
    <w:p w14:paraId="51837B65" w14:textId="77777777" w:rsidR="000F30DC" w:rsidRDefault="000F30DC">
      <w:pPr>
        <w:spacing w:after="0" w:line="240" w:lineRule="auto"/>
        <w:rPr>
          <w:rFonts w:ascii="Times New Roman" w:hAnsi="Times New Roman" w:cs="Times New Roman"/>
        </w:rPr>
      </w:pPr>
    </w:p>
    <w:p w14:paraId="3C21A8FC" w14:textId="77777777" w:rsidR="000F30DC" w:rsidRDefault="000F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F30DC">
          <w:type w:val="continuous"/>
          <w:pgSz w:w="12240" w:h="15840"/>
          <w:pgMar w:top="1440" w:right="1152" w:bottom="720" w:left="1152" w:header="720" w:footer="720" w:gutter="0"/>
          <w:cols w:num="2" w:space="720"/>
          <w:docGrid w:linePitch="360"/>
        </w:sectPr>
      </w:pPr>
    </w:p>
    <w:p w14:paraId="725C9679" w14:textId="77777777" w:rsidR="000F30DC" w:rsidRDefault="000F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5925F" w14:textId="64058459" w:rsidR="000F30DC" w:rsidRDefault="004148C6" w:rsidP="0041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817B36">
        <w:rPr>
          <w:rFonts w:ascii="Times New Roman" w:hAnsi="Times New Roman" w:cs="Times New Roman"/>
          <w:sz w:val="24"/>
          <w:szCs w:val="24"/>
        </w:rPr>
        <w:t>COVID-19 Infects Commercial Real Estate:  A Legal Update</w:t>
      </w:r>
      <w:r w:rsidR="007D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D2E70" w14:textId="77777777" w:rsidR="004148C6" w:rsidRPr="00E01320" w:rsidRDefault="004148C6" w:rsidP="00BD19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17B36">
        <w:rPr>
          <w:rFonts w:ascii="Times New Roman" w:hAnsi="Times New Roman" w:cs="Times New Roman"/>
          <w:i/>
          <w:sz w:val="24"/>
          <w:szCs w:val="24"/>
        </w:rPr>
        <w:t>CARES Act and Paycheck Protection Program</w:t>
      </w:r>
      <w:r w:rsidR="00E01320">
        <w:rPr>
          <w:rFonts w:ascii="Times New Roman" w:hAnsi="Times New Roman" w:cs="Times New Roman"/>
          <w:sz w:val="24"/>
          <w:szCs w:val="24"/>
        </w:rPr>
        <w:t xml:space="preserve">.  </w:t>
      </w:r>
      <w:r w:rsidR="00015A51">
        <w:rPr>
          <w:rFonts w:ascii="Times New Roman" w:hAnsi="Times New Roman" w:cs="Times New Roman"/>
          <w:sz w:val="24"/>
          <w:szCs w:val="24"/>
        </w:rPr>
        <w:t>Discussion</w:t>
      </w:r>
      <w:r w:rsidR="00817B36">
        <w:rPr>
          <w:rFonts w:ascii="Times New Roman" w:hAnsi="Times New Roman" w:cs="Times New Roman"/>
          <w:sz w:val="24"/>
          <w:szCs w:val="24"/>
        </w:rPr>
        <w:t xml:space="preserve"> of </w:t>
      </w:r>
      <w:r w:rsidR="00AF4BC1" w:rsidRPr="00003BEE">
        <w:rPr>
          <w:rFonts w:ascii="Times New Roman" w:hAnsi="Times New Roman" w:cs="Times New Roman"/>
          <w:sz w:val="24"/>
          <w:szCs w:val="24"/>
          <w:u w:val="single"/>
        </w:rPr>
        <w:t>DV Diamond Club of Flint, LLC et al vs U.S. Small Business Administration</w:t>
      </w:r>
      <w:r w:rsidR="00AF4BC1">
        <w:rPr>
          <w:rFonts w:ascii="Times New Roman" w:hAnsi="Times New Roman" w:cs="Times New Roman"/>
          <w:sz w:val="24"/>
          <w:szCs w:val="24"/>
        </w:rPr>
        <w:t xml:space="preserve"> </w:t>
      </w:r>
      <w:r w:rsidR="00817B36">
        <w:rPr>
          <w:rFonts w:ascii="Times New Roman" w:hAnsi="Times New Roman" w:cs="Times New Roman"/>
          <w:sz w:val="24"/>
          <w:szCs w:val="24"/>
        </w:rPr>
        <w:t xml:space="preserve">(US District Court, Eastern District of Michigan </w:t>
      </w:r>
      <w:r w:rsidR="00003BEE">
        <w:rPr>
          <w:rFonts w:ascii="Times New Roman" w:hAnsi="Times New Roman" w:cs="Times New Roman"/>
          <w:sz w:val="24"/>
          <w:szCs w:val="24"/>
        </w:rPr>
        <w:t xml:space="preserve">- </w:t>
      </w:r>
      <w:r w:rsidR="00F111D3">
        <w:rPr>
          <w:rFonts w:ascii="Times New Roman" w:hAnsi="Times New Roman" w:cs="Times New Roman"/>
          <w:sz w:val="24"/>
          <w:szCs w:val="24"/>
        </w:rPr>
        <w:t xml:space="preserve">May </w:t>
      </w:r>
      <w:r w:rsidR="00817B36">
        <w:rPr>
          <w:rFonts w:ascii="Times New Roman" w:hAnsi="Times New Roman" w:cs="Times New Roman"/>
          <w:sz w:val="24"/>
          <w:szCs w:val="24"/>
        </w:rPr>
        <w:t xml:space="preserve">2020). </w:t>
      </w:r>
      <w:r w:rsidR="00015A51">
        <w:rPr>
          <w:rFonts w:ascii="Times New Roman" w:hAnsi="Times New Roman" w:cs="Times New Roman"/>
          <w:sz w:val="24"/>
          <w:szCs w:val="24"/>
        </w:rPr>
        <w:t xml:space="preserve"> U</w:t>
      </w:r>
      <w:r w:rsidR="00AF4BC1">
        <w:rPr>
          <w:rFonts w:ascii="Times New Roman" w:hAnsi="Times New Roman" w:cs="Times New Roman"/>
          <w:sz w:val="24"/>
          <w:szCs w:val="24"/>
        </w:rPr>
        <w:t>.</w:t>
      </w:r>
      <w:r w:rsidR="00015A51">
        <w:rPr>
          <w:rFonts w:ascii="Times New Roman" w:hAnsi="Times New Roman" w:cs="Times New Roman"/>
          <w:sz w:val="24"/>
          <w:szCs w:val="24"/>
        </w:rPr>
        <w:t>S</w:t>
      </w:r>
      <w:r w:rsidR="00AF4BC1">
        <w:rPr>
          <w:rFonts w:ascii="Times New Roman" w:hAnsi="Times New Roman" w:cs="Times New Roman"/>
          <w:sz w:val="24"/>
          <w:szCs w:val="24"/>
        </w:rPr>
        <w:t>.</w:t>
      </w:r>
      <w:r w:rsidR="00015A51">
        <w:rPr>
          <w:rFonts w:ascii="Times New Roman" w:hAnsi="Times New Roman" w:cs="Times New Roman"/>
          <w:sz w:val="24"/>
          <w:szCs w:val="24"/>
        </w:rPr>
        <w:t xml:space="preserve"> Federal District Court struck down SBA's PPP Ineligibility Rule, which had denied certain types of businesses, including those engaged in lawful </w:t>
      </w:r>
      <w:r w:rsidR="00AF4BC1">
        <w:rPr>
          <w:rFonts w:ascii="Times New Roman" w:hAnsi="Times New Roman" w:cs="Times New Roman"/>
          <w:sz w:val="24"/>
          <w:szCs w:val="24"/>
        </w:rPr>
        <w:t xml:space="preserve">live </w:t>
      </w:r>
      <w:r w:rsidR="00015A51">
        <w:rPr>
          <w:rFonts w:ascii="Times New Roman" w:hAnsi="Times New Roman" w:cs="Times New Roman"/>
          <w:sz w:val="24"/>
          <w:szCs w:val="24"/>
        </w:rPr>
        <w:t xml:space="preserve">entertainment of a </w:t>
      </w:r>
      <w:r w:rsidR="00AF4BC1">
        <w:rPr>
          <w:rFonts w:ascii="Times New Roman" w:hAnsi="Times New Roman" w:cs="Times New Roman"/>
          <w:sz w:val="24"/>
          <w:szCs w:val="24"/>
        </w:rPr>
        <w:t>'</w:t>
      </w:r>
      <w:r w:rsidR="00015A51">
        <w:rPr>
          <w:rFonts w:ascii="Times New Roman" w:hAnsi="Times New Roman" w:cs="Times New Roman"/>
          <w:sz w:val="24"/>
          <w:szCs w:val="24"/>
        </w:rPr>
        <w:t>prurient sexual nature</w:t>
      </w:r>
      <w:r w:rsidR="00AF4BC1">
        <w:rPr>
          <w:rFonts w:ascii="Times New Roman" w:hAnsi="Times New Roman" w:cs="Times New Roman"/>
          <w:sz w:val="24"/>
          <w:szCs w:val="24"/>
        </w:rPr>
        <w:t>'</w:t>
      </w:r>
      <w:r w:rsidR="00015A51">
        <w:rPr>
          <w:rFonts w:ascii="Times New Roman" w:hAnsi="Times New Roman" w:cs="Times New Roman"/>
          <w:sz w:val="24"/>
          <w:szCs w:val="24"/>
        </w:rPr>
        <w:t xml:space="preserve">, the right to apply for </w:t>
      </w:r>
      <w:r w:rsidR="00F111D3">
        <w:rPr>
          <w:rFonts w:ascii="Times New Roman" w:hAnsi="Times New Roman" w:cs="Times New Roman"/>
          <w:sz w:val="24"/>
          <w:szCs w:val="24"/>
        </w:rPr>
        <w:t xml:space="preserve">a </w:t>
      </w:r>
      <w:r w:rsidR="00015A51">
        <w:rPr>
          <w:rFonts w:ascii="Times New Roman" w:hAnsi="Times New Roman" w:cs="Times New Roman"/>
          <w:sz w:val="24"/>
          <w:szCs w:val="24"/>
        </w:rPr>
        <w:t xml:space="preserve">PPP loan and use the </w:t>
      </w:r>
      <w:r w:rsidR="00F111D3">
        <w:rPr>
          <w:rFonts w:ascii="Times New Roman" w:hAnsi="Times New Roman" w:cs="Times New Roman"/>
          <w:sz w:val="24"/>
          <w:szCs w:val="24"/>
        </w:rPr>
        <w:t>proceeds</w:t>
      </w:r>
      <w:r w:rsidR="00015A51">
        <w:rPr>
          <w:rFonts w:ascii="Times New Roman" w:hAnsi="Times New Roman" w:cs="Times New Roman"/>
          <w:sz w:val="24"/>
          <w:szCs w:val="24"/>
        </w:rPr>
        <w:t xml:space="preserve"> to pay their displaced employees. </w:t>
      </w:r>
      <w:r w:rsidR="00AF4BC1">
        <w:rPr>
          <w:rFonts w:ascii="Times New Roman" w:hAnsi="Times New Roman" w:cs="Times New Roman"/>
          <w:sz w:val="24"/>
          <w:szCs w:val="24"/>
        </w:rPr>
        <w:t>Congress intended PPP loans to benefit virtually all small businesses who met minimum criteria</w:t>
      </w:r>
      <w:r w:rsidR="00003BEE">
        <w:rPr>
          <w:rFonts w:ascii="Times New Roman" w:hAnsi="Times New Roman" w:cs="Times New Roman"/>
          <w:sz w:val="24"/>
          <w:szCs w:val="24"/>
        </w:rPr>
        <w:t xml:space="preserve">. </w:t>
      </w:r>
      <w:r w:rsidR="00AF4BC1">
        <w:rPr>
          <w:rFonts w:ascii="Times New Roman" w:hAnsi="Times New Roman" w:cs="Times New Roman"/>
          <w:sz w:val="24"/>
          <w:szCs w:val="24"/>
        </w:rPr>
        <w:t>SBA Rule could not thwart Congressional intent.</w:t>
      </w:r>
      <w:r w:rsidR="007D5F21">
        <w:rPr>
          <w:rFonts w:ascii="Times New Roman" w:hAnsi="Times New Roman" w:cs="Times New Roman"/>
          <w:sz w:val="24"/>
          <w:szCs w:val="24"/>
        </w:rPr>
        <w:t xml:space="preserve"> (7 minutes)</w:t>
      </w:r>
    </w:p>
    <w:p w14:paraId="577B560E" w14:textId="77777777" w:rsidR="004148C6" w:rsidRDefault="004148C6" w:rsidP="00BD19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F111D3">
        <w:rPr>
          <w:rFonts w:ascii="Times New Roman" w:hAnsi="Times New Roman" w:cs="Times New Roman"/>
          <w:i/>
          <w:sz w:val="24"/>
          <w:szCs w:val="24"/>
        </w:rPr>
        <w:t>Leases</w:t>
      </w:r>
      <w:r w:rsidR="00BD194D">
        <w:rPr>
          <w:rFonts w:ascii="Times New Roman" w:hAnsi="Times New Roman" w:cs="Times New Roman"/>
          <w:sz w:val="24"/>
          <w:szCs w:val="24"/>
        </w:rPr>
        <w:t xml:space="preserve">. </w:t>
      </w:r>
      <w:r w:rsidR="00F111D3">
        <w:rPr>
          <w:rFonts w:ascii="Times New Roman" w:hAnsi="Times New Roman" w:cs="Times New Roman"/>
          <w:sz w:val="24"/>
          <w:szCs w:val="24"/>
        </w:rPr>
        <w:t xml:space="preserve">Discusses legal theories </w:t>
      </w:r>
      <w:r w:rsidR="00F876C8">
        <w:rPr>
          <w:rFonts w:ascii="Times New Roman" w:hAnsi="Times New Roman" w:cs="Times New Roman"/>
          <w:sz w:val="24"/>
          <w:szCs w:val="24"/>
        </w:rPr>
        <w:t xml:space="preserve">by which the COVID-19 pandemic and related government 'stay at home' executive orders may relieve a party of contractual duty to perform under a lease. A </w:t>
      </w:r>
      <w:r w:rsidR="00F876C8" w:rsidRPr="00F876C8">
        <w:rPr>
          <w:rFonts w:ascii="Times New Roman" w:hAnsi="Times New Roman" w:cs="Times New Roman"/>
          <w:i/>
          <w:sz w:val="24"/>
          <w:szCs w:val="24"/>
        </w:rPr>
        <w:t>force majeure</w:t>
      </w:r>
      <w:r w:rsidR="00F876C8">
        <w:rPr>
          <w:rFonts w:ascii="Times New Roman" w:hAnsi="Times New Roman" w:cs="Times New Roman"/>
          <w:sz w:val="24"/>
          <w:szCs w:val="24"/>
        </w:rPr>
        <w:t xml:space="preserve"> </w:t>
      </w:r>
      <w:r w:rsidR="00AB7B6E">
        <w:rPr>
          <w:rFonts w:ascii="Times New Roman" w:hAnsi="Times New Roman" w:cs="Times New Roman"/>
          <w:sz w:val="24"/>
          <w:szCs w:val="24"/>
        </w:rPr>
        <w:t xml:space="preserve">lease </w:t>
      </w:r>
      <w:r w:rsidR="00F876C8">
        <w:rPr>
          <w:rFonts w:ascii="Times New Roman" w:hAnsi="Times New Roman" w:cs="Times New Roman"/>
          <w:sz w:val="24"/>
          <w:szCs w:val="24"/>
        </w:rPr>
        <w:t>clause excuses performance</w:t>
      </w:r>
      <w:r w:rsidR="00AB7B6E">
        <w:rPr>
          <w:rFonts w:ascii="Times New Roman" w:hAnsi="Times New Roman" w:cs="Times New Roman"/>
          <w:sz w:val="24"/>
          <w:szCs w:val="24"/>
        </w:rPr>
        <w:t xml:space="preserve"> </w:t>
      </w:r>
      <w:r w:rsidR="00F876C8">
        <w:rPr>
          <w:rFonts w:ascii="Times New Roman" w:hAnsi="Times New Roman" w:cs="Times New Roman"/>
          <w:sz w:val="24"/>
          <w:szCs w:val="24"/>
        </w:rPr>
        <w:t xml:space="preserve">when prevented by a force beyond the </w:t>
      </w:r>
      <w:r w:rsidR="00AB7B6E">
        <w:rPr>
          <w:rFonts w:ascii="Times New Roman" w:hAnsi="Times New Roman" w:cs="Times New Roman"/>
          <w:sz w:val="24"/>
          <w:szCs w:val="24"/>
        </w:rPr>
        <w:t>party's</w:t>
      </w:r>
      <w:r w:rsidR="00F876C8">
        <w:rPr>
          <w:rFonts w:ascii="Times New Roman" w:hAnsi="Times New Roman" w:cs="Times New Roman"/>
          <w:sz w:val="24"/>
          <w:szCs w:val="24"/>
        </w:rPr>
        <w:t xml:space="preserve"> </w:t>
      </w:r>
      <w:r w:rsidR="00AB7B6E">
        <w:rPr>
          <w:rFonts w:ascii="Times New Roman" w:hAnsi="Times New Roman" w:cs="Times New Roman"/>
          <w:sz w:val="24"/>
          <w:szCs w:val="24"/>
        </w:rPr>
        <w:t>reasonable</w:t>
      </w:r>
      <w:r w:rsidR="00F876C8">
        <w:rPr>
          <w:rFonts w:ascii="Times New Roman" w:hAnsi="Times New Roman" w:cs="Times New Roman"/>
          <w:sz w:val="24"/>
          <w:szCs w:val="24"/>
        </w:rPr>
        <w:t xml:space="preserve"> control.  </w:t>
      </w:r>
      <w:r w:rsidR="00725536">
        <w:rPr>
          <w:rFonts w:ascii="Times New Roman" w:hAnsi="Times New Roman" w:cs="Times New Roman"/>
          <w:sz w:val="24"/>
          <w:szCs w:val="24"/>
        </w:rPr>
        <w:t>The common law doctrine of f</w:t>
      </w:r>
      <w:r w:rsidR="00AB7B6E">
        <w:rPr>
          <w:rFonts w:ascii="Times New Roman" w:hAnsi="Times New Roman" w:cs="Times New Roman"/>
          <w:sz w:val="24"/>
          <w:szCs w:val="24"/>
        </w:rPr>
        <w:t>rustration of purpose excus</w:t>
      </w:r>
      <w:r w:rsidR="00725536">
        <w:rPr>
          <w:rFonts w:ascii="Times New Roman" w:hAnsi="Times New Roman" w:cs="Times New Roman"/>
          <w:sz w:val="24"/>
          <w:szCs w:val="24"/>
        </w:rPr>
        <w:t>es</w:t>
      </w:r>
      <w:r w:rsidR="00AB7B6E">
        <w:rPr>
          <w:rFonts w:ascii="Times New Roman" w:hAnsi="Times New Roman" w:cs="Times New Roman"/>
          <w:sz w:val="24"/>
          <w:szCs w:val="24"/>
        </w:rPr>
        <w:t xml:space="preserve"> performance when the purpose for the contact has been frustrated by events not reasonably foreseeable </w:t>
      </w:r>
      <w:r w:rsidR="00725536">
        <w:rPr>
          <w:rFonts w:ascii="Times New Roman" w:hAnsi="Times New Roman" w:cs="Times New Roman"/>
          <w:sz w:val="24"/>
          <w:szCs w:val="24"/>
        </w:rPr>
        <w:t>when contract was made</w:t>
      </w:r>
      <w:r w:rsidR="00AB7B6E">
        <w:rPr>
          <w:rFonts w:ascii="Times New Roman" w:hAnsi="Times New Roman" w:cs="Times New Roman"/>
          <w:sz w:val="24"/>
          <w:szCs w:val="24"/>
        </w:rPr>
        <w:t xml:space="preserve">, and neither party assumed the risk.  Impossibility (or impracticality), another common law doctrine, applies when circumstance or event makes performance impossible (or extremely impracticable).  </w:t>
      </w:r>
      <w:r w:rsidR="007D5F21">
        <w:rPr>
          <w:rFonts w:ascii="Times New Roman" w:hAnsi="Times New Roman" w:cs="Times New Roman"/>
          <w:sz w:val="24"/>
          <w:szCs w:val="24"/>
        </w:rPr>
        <w:t>(10 minutes)</w:t>
      </w:r>
    </w:p>
    <w:p w14:paraId="31A128FC" w14:textId="77777777" w:rsidR="00AF4BC1" w:rsidRDefault="00AF4BC1" w:rsidP="00BD19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4BC1">
        <w:rPr>
          <w:rFonts w:ascii="Times New Roman" w:hAnsi="Times New Roman" w:cs="Times New Roman"/>
          <w:i/>
          <w:sz w:val="24"/>
          <w:szCs w:val="24"/>
        </w:rPr>
        <w:t>Business Interruption Insurance.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536">
        <w:rPr>
          <w:rFonts w:ascii="Times New Roman" w:hAnsi="Times New Roman" w:cs="Times New Roman"/>
          <w:sz w:val="24"/>
          <w:szCs w:val="24"/>
        </w:rPr>
        <w:t xml:space="preserve">Unlike property insurance, which insures against physical loss or damage, business interruption insurance covers loss of income a business </w:t>
      </w:r>
      <w:r w:rsidR="00003BEE">
        <w:rPr>
          <w:rFonts w:ascii="Times New Roman" w:hAnsi="Times New Roman" w:cs="Times New Roman"/>
          <w:sz w:val="24"/>
          <w:szCs w:val="24"/>
        </w:rPr>
        <w:t>suffers</w:t>
      </w:r>
      <w:r w:rsidR="009D6305">
        <w:rPr>
          <w:rFonts w:ascii="Times New Roman" w:hAnsi="Times New Roman" w:cs="Times New Roman"/>
          <w:sz w:val="24"/>
          <w:szCs w:val="24"/>
        </w:rPr>
        <w:t xml:space="preserve">.  </w:t>
      </w:r>
      <w:r w:rsidR="000A36EA">
        <w:rPr>
          <w:rFonts w:ascii="Times New Roman" w:hAnsi="Times New Roman" w:cs="Times New Roman"/>
          <w:sz w:val="24"/>
          <w:szCs w:val="24"/>
        </w:rPr>
        <w:t>C</w:t>
      </w:r>
      <w:r w:rsidR="009D6305">
        <w:rPr>
          <w:rFonts w:ascii="Times New Roman" w:hAnsi="Times New Roman" w:cs="Times New Roman"/>
          <w:sz w:val="24"/>
          <w:szCs w:val="24"/>
        </w:rPr>
        <w:t>overage may be available for business interruption resulting from employees testing positive for or being diagnosed with COVID-19, and or from a government mandated business shutdown caused by a 'stay at home' Executive Order</w:t>
      </w:r>
      <w:r w:rsidR="00725536">
        <w:rPr>
          <w:rFonts w:ascii="Times New Roman" w:hAnsi="Times New Roman" w:cs="Times New Roman"/>
          <w:sz w:val="24"/>
          <w:szCs w:val="24"/>
        </w:rPr>
        <w:t xml:space="preserve">.  </w:t>
      </w:r>
      <w:r w:rsidR="007D5F21">
        <w:rPr>
          <w:rFonts w:ascii="Times New Roman" w:hAnsi="Times New Roman" w:cs="Times New Roman"/>
          <w:sz w:val="24"/>
          <w:szCs w:val="24"/>
        </w:rPr>
        <w:t>(4 minutes)</w:t>
      </w:r>
    </w:p>
    <w:p w14:paraId="0EAE137B" w14:textId="77777777" w:rsidR="009D6305" w:rsidRPr="00BD194D" w:rsidRDefault="009D6305" w:rsidP="00BD19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</w:rPr>
        <w:tab/>
      </w:r>
      <w:r w:rsidRPr="009D6305">
        <w:rPr>
          <w:rFonts w:ascii="Times New Roman" w:hAnsi="Times New Roman" w:cs="Times New Roman"/>
          <w:i/>
          <w:sz w:val="24"/>
          <w:szCs w:val="24"/>
        </w:rPr>
        <w:t>Constitutional Taking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D7073">
        <w:rPr>
          <w:rFonts w:ascii="Times New Roman" w:hAnsi="Times New Roman" w:cs="Times New Roman"/>
          <w:sz w:val="24"/>
          <w:szCs w:val="24"/>
        </w:rPr>
        <w:t xml:space="preserve">When government orders a business to close due to COVID-19 pandemic, is the business entitled to receive just compensation for a </w:t>
      </w:r>
      <w:r w:rsidR="007D5F21">
        <w:rPr>
          <w:rFonts w:ascii="Times New Roman" w:hAnsi="Times New Roman" w:cs="Times New Roman"/>
          <w:sz w:val="24"/>
          <w:szCs w:val="24"/>
        </w:rPr>
        <w:t>partial regulatory</w:t>
      </w:r>
      <w:r w:rsidR="003D7073">
        <w:rPr>
          <w:rFonts w:ascii="Times New Roman" w:hAnsi="Times New Roman" w:cs="Times New Roman"/>
          <w:sz w:val="24"/>
          <w:szCs w:val="24"/>
        </w:rPr>
        <w:t xml:space="preserve"> taking of its property under the Michigan State and or U.S. Constitutions?</w:t>
      </w:r>
      <w:r w:rsidR="007D5F21">
        <w:rPr>
          <w:rFonts w:ascii="Times New Roman" w:hAnsi="Times New Roman" w:cs="Times New Roman"/>
          <w:sz w:val="24"/>
          <w:szCs w:val="24"/>
        </w:rPr>
        <w:t xml:space="preserve"> (4 minutes)</w:t>
      </w:r>
    </w:p>
    <w:p w14:paraId="004D61BC" w14:textId="77777777" w:rsidR="00A64C76" w:rsidRPr="00146006" w:rsidRDefault="00A64C76" w:rsidP="00A64C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1309D" w14:textId="6FBA4C54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216D">
        <w:rPr>
          <w:rFonts w:ascii="Times New Roman" w:hAnsi="Times New Roman" w:cs="Times New Roman"/>
          <w:sz w:val="36"/>
          <w:szCs w:val="36"/>
          <w:lang w:val="en-CA"/>
        </w:rPr>
        <w:fldChar w:fldCharType="begin"/>
      </w:r>
      <w:r w:rsidRPr="00D4216D">
        <w:rPr>
          <w:rFonts w:ascii="Times New Roman" w:hAnsi="Times New Roman" w:cs="Times New Roman"/>
          <w:sz w:val="36"/>
          <w:szCs w:val="36"/>
          <w:lang w:val="en-CA"/>
        </w:rPr>
        <w:instrText xml:space="preserve"> SEQ CHAPTER \h \r 1</w:instrText>
      </w:r>
      <w:r w:rsidRPr="00D4216D">
        <w:rPr>
          <w:rFonts w:ascii="Times New Roman" w:hAnsi="Times New Roman" w:cs="Times New Roman"/>
          <w:sz w:val="36"/>
          <w:szCs w:val="36"/>
          <w:lang w:val="en-CA"/>
        </w:rPr>
        <w:fldChar w:fldCharType="end"/>
      </w:r>
      <w:r w:rsidRPr="00D4216D">
        <w:rPr>
          <w:rFonts w:ascii="Times New Roman" w:hAnsi="Times New Roman" w:cs="Times New Roman"/>
          <w:b/>
          <w:bCs/>
          <w:sz w:val="36"/>
          <w:szCs w:val="36"/>
        </w:rPr>
        <w:t xml:space="preserve">Notable 2019-2020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Non-Covid </w:t>
      </w:r>
      <w:r w:rsidRPr="00D4216D">
        <w:rPr>
          <w:rFonts w:ascii="Times New Roman" w:hAnsi="Times New Roman" w:cs="Times New Roman"/>
          <w:b/>
          <w:bCs/>
          <w:sz w:val="36"/>
          <w:szCs w:val="36"/>
        </w:rPr>
        <w:t>Real Estate Cases</w:t>
      </w:r>
    </w:p>
    <w:p w14:paraId="4D22FC8F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90E77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CA6A7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b/>
          <w:bCs/>
          <w:sz w:val="24"/>
          <w:szCs w:val="24"/>
        </w:rPr>
        <w:t>FEDERAL CASES (3)</w:t>
      </w:r>
    </w:p>
    <w:p w14:paraId="287209B8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A266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b/>
          <w:bCs/>
          <w:sz w:val="24"/>
          <w:szCs w:val="24"/>
        </w:rPr>
        <w:t>Sitzer v. National Assoc. of Realtors, et al.</w:t>
      </w:r>
    </w:p>
    <w:p w14:paraId="1FC1F2A1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No. 4:19-cv-00332-SRB (W.D. Mo.) [5 minutes]</w:t>
      </w:r>
    </w:p>
    <w:p w14:paraId="6E85E094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582A8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Issue: Whether NAR’s “Adversary Commission Rule” Violates Federal Antitrust Laws?</w:t>
      </w:r>
    </w:p>
    <w:p w14:paraId="6B72284B" w14:textId="77777777" w:rsidR="00D4216D" w:rsidRPr="00D4216D" w:rsidRDefault="00D4216D" w:rsidP="00D4216D">
      <w:pPr>
        <w:tabs>
          <w:tab w:val="right" w:leader="do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ab/>
      </w:r>
    </w:p>
    <w:p w14:paraId="1580A71B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772FB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 Agent Network v. National Assoc. of Realtors, et al</w:t>
      </w:r>
    </w:p>
    <w:p w14:paraId="6422B530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No. 3:20-cv-03198-VC (N.D. Ca.) [5 minutes]</w:t>
      </w:r>
    </w:p>
    <w:p w14:paraId="228DE082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AAE8C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Issue: Whether NAR’s “Clear Cooperation Rule” Violates Federal or State Anti-Trust Laws?</w:t>
      </w:r>
    </w:p>
    <w:p w14:paraId="41370A19" w14:textId="77777777" w:rsidR="00D4216D" w:rsidRPr="00D4216D" w:rsidRDefault="00D4216D" w:rsidP="00D4216D">
      <w:pPr>
        <w:tabs>
          <w:tab w:val="right" w:leader="do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ab/>
      </w:r>
    </w:p>
    <w:p w14:paraId="778B47BB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BCB4B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b/>
          <w:bCs/>
          <w:sz w:val="24"/>
          <w:szCs w:val="24"/>
        </w:rPr>
        <w:t>Knick v. Township of Scott</w:t>
      </w:r>
    </w:p>
    <w:p w14:paraId="37C2C78D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__ U.S. __; 139 S. Ct. 2162 (June 21, 2019) [5 minutes]</w:t>
      </w:r>
    </w:p>
    <w:p w14:paraId="466E34C1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AA35D" w14:textId="77777777" w:rsidR="00D4216D" w:rsidRPr="00D4216D" w:rsidRDefault="00D4216D" w:rsidP="00D421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Issues:</w:t>
      </w:r>
      <w:r w:rsidRPr="00D4216D">
        <w:rPr>
          <w:rFonts w:ascii="Times New Roman" w:hAnsi="Times New Roman" w:cs="Times New Roman"/>
          <w:sz w:val="24"/>
          <w:szCs w:val="24"/>
        </w:rPr>
        <w:tab/>
        <w:t xml:space="preserve">May a property owner whose private property has been taken for public use by a </w:t>
      </w:r>
      <w:r w:rsidRPr="00D4216D">
        <w:rPr>
          <w:rFonts w:ascii="Times New Roman" w:hAnsi="Times New Roman" w:cs="Times New Roman"/>
          <w:sz w:val="24"/>
          <w:szCs w:val="24"/>
          <w:u w:val="single"/>
        </w:rPr>
        <w:t>local</w:t>
      </w:r>
      <w:r w:rsidRPr="00D4216D">
        <w:rPr>
          <w:rFonts w:ascii="Times New Roman" w:hAnsi="Times New Roman" w:cs="Times New Roman"/>
          <w:sz w:val="24"/>
          <w:szCs w:val="24"/>
        </w:rPr>
        <w:t xml:space="preserve"> unit of government sue that </w:t>
      </w:r>
      <w:r w:rsidRPr="00D4216D">
        <w:rPr>
          <w:rFonts w:ascii="Times New Roman" w:hAnsi="Times New Roman" w:cs="Times New Roman"/>
          <w:sz w:val="24"/>
          <w:szCs w:val="24"/>
          <w:u w:val="single"/>
        </w:rPr>
        <w:t>local</w:t>
      </w:r>
      <w:r w:rsidRPr="00D4216D">
        <w:rPr>
          <w:rFonts w:ascii="Times New Roman" w:hAnsi="Times New Roman" w:cs="Times New Roman"/>
          <w:sz w:val="24"/>
          <w:szCs w:val="24"/>
        </w:rPr>
        <w:t xml:space="preserve"> unit for “just compensation” in federal court (as opposed to state court)?</w:t>
      </w:r>
    </w:p>
    <w:p w14:paraId="2089D2B2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4BB12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Why does it matter?</w:t>
      </w:r>
    </w:p>
    <w:p w14:paraId="36D7E5AB" w14:textId="77777777" w:rsidR="009F2A7F" w:rsidRDefault="009F2A7F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5B781" w14:textId="77777777" w:rsidR="009F2A7F" w:rsidRDefault="009F2A7F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99B86" w14:textId="1392A73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b/>
          <w:bCs/>
          <w:sz w:val="24"/>
          <w:szCs w:val="24"/>
        </w:rPr>
        <w:t>STATE CASES (2)</w:t>
      </w:r>
    </w:p>
    <w:p w14:paraId="6780326D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B7C21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b/>
          <w:bCs/>
          <w:sz w:val="24"/>
          <w:szCs w:val="24"/>
        </w:rPr>
        <w:t>Rafaeli LLC v. Oakland County</w:t>
      </w:r>
    </w:p>
    <w:p w14:paraId="0575D37C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No. 156849, 2020 Mich. LEXIS 1219 (Mich. July 17, 2020) [5 minutes]</w:t>
      </w:r>
    </w:p>
    <w:p w14:paraId="143EF931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A88AB" w14:textId="77777777" w:rsidR="00D4216D" w:rsidRPr="00D4216D" w:rsidRDefault="00D4216D" w:rsidP="00D421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Issue:</w:t>
      </w:r>
      <w:r w:rsidRPr="00D4216D">
        <w:rPr>
          <w:rFonts w:ascii="Times New Roman" w:hAnsi="Times New Roman" w:cs="Times New Roman"/>
          <w:sz w:val="24"/>
          <w:szCs w:val="24"/>
        </w:rPr>
        <w:tab/>
        <w:t>When a County sells real estate it has acquired through foreclosure for non-payment of property taxes, may it keep any profits it makes on the sale?</w:t>
      </w:r>
    </w:p>
    <w:p w14:paraId="1689E6FC" w14:textId="77777777" w:rsidR="00D4216D" w:rsidRPr="00D4216D" w:rsidRDefault="00D4216D" w:rsidP="00D4216D">
      <w:pPr>
        <w:tabs>
          <w:tab w:val="right" w:leader="do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ab/>
      </w:r>
    </w:p>
    <w:p w14:paraId="436F0360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14BB3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21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Locher v. Estate of Bradley M. Zimmerman</w:t>
      </w:r>
    </w:p>
    <w:p w14:paraId="2221D2FE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No. 346566, 2020 Mich. App. LEXIS 1240 (Mich. App. Feb. 18, 2020) [5 minutes]</w:t>
      </w:r>
    </w:p>
    <w:p w14:paraId="06A82043" w14:textId="77777777" w:rsidR="00D4216D" w:rsidRPr="00D4216D" w:rsidRDefault="00D4216D" w:rsidP="00D42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A507A" w14:textId="77777777" w:rsidR="00D4216D" w:rsidRPr="00D4216D" w:rsidRDefault="00D4216D" w:rsidP="00D421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216D">
        <w:rPr>
          <w:rFonts w:ascii="Times New Roman" w:hAnsi="Times New Roman" w:cs="Times New Roman"/>
          <w:sz w:val="24"/>
          <w:szCs w:val="24"/>
        </w:rPr>
        <w:t>Issue:</w:t>
      </w:r>
      <w:r w:rsidRPr="00D4216D">
        <w:rPr>
          <w:rFonts w:ascii="Times New Roman" w:hAnsi="Times New Roman" w:cs="Times New Roman"/>
          <w:sz w:val="24"/>
          <w:szCs w:val="24"/>
        </w:rPr>
        <w:tab/>
        <w:t>Whether the Purchaser of a Home May Sue for Fraud Under Michigan’s Sellers Disclosure Act?</w:t>
      </w:r>
    </w:p>
    <w:sectPr w:rsidR="00D4216D" w:rsidRPr="00D421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6898" w14:textId="77777777" w:rsidR="000F30DC" w:rsidRDefault="0065558E">
      <w:pPr>
        <w:spacing w:after="0" w:line="240" w:lineRule="auto"/>
      </w:pPr>
      <w:r>
        <w:separator/>
      </w:r>
    </w:p>
  </w:endnote>
  <w:endnote w:type="continuationSeparator" w:id="0">
    <w:p w14:paraId="41FA3E96" w14:textId="77777777" w:rsidR="000F30DC" w:rsidRDefault="0065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5FCA" w14:textId="77777777" w:rsidR="005B5B98" w:rsidRDefault="005B5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362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38199" w14:textId="77777777" w:rsidR="00204855" w:rsidRDefault="00204855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E5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59FF92BD" w14:textId="77777777" w:rsidR="00204855" w:rsidRDefault="00204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BC19" w14:textId="77777777" w:rsidR="005B5B98" w:rsidRDefault="005B5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5866" w14:textId="77777777" w:rsidR="000F30DC" w:rsidRDefault="0065558E">
      <w:pPr>
        <w:spacing w:after="0" w:line="240" w:lineRule="auto"/>
      </w:pPr>
      <w:r>
        <w:separator/>
      </w:r>
    </w:p>
  </w:footnote>
  <w:footnote w:type="continuationSeparator" w:id="0">
    <w:p w14:paraId="65BCBD28" w14:textId="77777777" w:rsidR="000F30DC" w:rsidRDefault="0065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7E22" w14:textId="77777777" w:rsidR="005B5B98" w:rsidRDefault="005B5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21FA" w14:textId="446AE0E0" w:rsidR="000F30DC" w:rsidRPr="00A01AAA" w:rsidRDefault="00A01AAA">
    <w:pPr>
      <w:pStyle w:val="Header"/>
      <w:jc w:val="center"/>
      <w:rPr>
        <w:rFonts w:ascii="Arial Rounded MT Bold" w:hAnsi="Arial Rounded MT Bold" w:cs="Times New Roman"/>
        <w:b/>
        <w:sz w:val="32"/>
        <w:szCs w:val="32"/>
        <w:u w:val="single"/>
      </w:rPr>
    </w:pPr>
    <w:r w:rsidRPr="00A01AAA">
      <w:rPr>
        <w:rFonts w:ascii="Arial Rounded MT Bold" w:hAnsi="Arial Rounded MT Bold" w:cs="Times New Roman"/>
        <w:b/>
        <w:sz w:val="32"/>
        <w:szCs w:val="32"/>
      </w:rPr>
      <w:t xml:space="preserve">Legal Updates </w:t>
    </w:r>
  </w:p>
  <w:p w14:paraId="758C2DD0" w14:textId="77777777" w:rsidR="000F30DC" w:rsidRDefault="0065558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A01AAA">
      <w:rPr>
        <w:rFonts w:ascii="Arial Rounded MT Bold" w:hAnsi="Arial Rounded MT Bold" w:cs="Times New Roman"/>
        <w:b/>
        <w:sz w:val="28"/>
        <w:szCs w:val="28"/>
      </w:rPr>
      <w:t>CBOR Continuing Education - Fall 20</w:t>
    </w:r>
    <w:r w:rsidR="00FB03E1">
      <w:rPr>
        <w:rFonts w:ascii="Arial Rounded MT Bold" w:hAnsi="Arial Rounded MT Bold" w:cs="Times New Roman"/>
        <w:b/>
        <w:sz w:val="28"/>
        <w:szCs w:val="28"/>
      </w:rPr>
      <w:t>20</w:t>
    </w:r>
  </w:p>
  <w:p w14:paraId="1DC67508" w14:textId="77777777" w:rsidR="000F30DC" w:rsidRDefault="000F30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2F31" w14:textId="77777777" w:rsidR="005B5B98" w:rsidRDefault="005B5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17DED"/>
    <w:multiLevelType w:val="hybridMultilevel"/>
    <w:tmpl w:val="BCB8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DC"/>
    <w:rsid w:val="00001860"/>
    <w:rsid w:val="00003BEE"/>
    <w:rsid w:val="00015A51"/>
    <w:rsid w:val="00074B4C"/>
    <w:rsid w:val="000A36EA"/>
    <w:rsid w:val="000F30DC"/>
    <w:rsid w:val="00146006"/>
    <w:rsid w:val="00157A5A"/>
    <w:rsid w:val="001E1C61"/>
    <w:rsid w:val="0020268F"/>
    <w:rsid w:val="00204855"/>
    <w:rsid w:val="00324EDB"/>
    <w:rsid w:val="00327977"/>
    <w:rsid w:val="00335805"/>
    <w:rsid w:val="00343310"/>
    <w:rsid w:val="00353F2D"/>
    <w:rsid w:val="003D0587"/>
    <w:rsid w:val="003D7073"/>
    <w:rsid w:val="004148C6"/>
    <w:rsid w:val="00484094"/>
    <w:rsid w:val="005B5B98"/>
    <w:rsid w:val="0065558E"/>
    <w:rsid w:val="006721BC"/>
    <w:rsid w:val="006C27A6"/>
    <w:rsid w:val="00707BA4"/>
    <w:rsid w:val="00725536"/>
    <w:rsid w:val="007D5F21"/>
    <w:rsid w:val="007E1FD8"/>
    <w:rsid w:val="007E5E60"/>
    <w:rsid w:val="00817B36"/>
    <w:rsid w:val="00820E57"/>
    <w:rsid w:val="00842A1B"/>
    <w:rsid w:val="00895732"/>
    <w:rsid w:val="008C6E8A"/>
    <w:rsid w:val="008E6D03"/>
    <w:rsid w:val="009360CC"/>
    <w:rsid w:val="009A16BA"/>
    <w:rsid w:val="009D34D8"/>
    <w:rsid w:val="009D6305"/>
    <w:rsid w:val="009F2A7F"/>
    <w:rsid w:val="00A01AAA"/>
    <w:rsid w:val="00A64C76"/>
    <w:rsid w:val="00A6552C"/>
    <w:rsid w:val="00AB7B6E"/>
    <w:rsid w:val="00AF2156"/>
    <w:rsid w:val="00AF4BC1"/>
    <w:rsid w:val="00B421F6"/>
    <w:rsid w:val="00B45081"/>
    <w:rsid w:val="00BB35AB"/>
    <w:rsid w:val="00BD194D"/>
    <w:rsid w:val="00BE6B1A"/>
    <w:rsid w:val="00C46C54"/>
    <w:rsid w:val="00CB64DC"/>
    <w:rsid w:val="00D4216D"/>
    <w:rsid w:val="00D47113"/>
    <w:rsid w:val="00DC3CB7"/>
    <w:rsid w:val="00DD43F9"/>
    <w:rsid w:val="00E01320"/>
    <w:rsid w:val="00E50062"/>
    <w:rsid w:val="00EF1E5D"/>
    <w:rsid w:val="00F111D3"/>
    <w:rsid w:val="00F275F5"/>
    <w:rsid w:val="00F3538C"/>
    <w:rsid w:val="00F876C8"/>
    <w:rsid w:val="00FB03E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C6A73CA"/>
  <w15:docId w15:val="{B1CA7E9E-62FB-4F7A-B628-5D45F65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9459-0620-4F09-8216-0C83DF42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3256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CBOR Outline - JDG Revision of GN Draft (01203640-2).DOCX</vt:lpstr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CBOR Outline - JDG Revision of GN Draft (01203640-2).DOCX</dc:title>
  <dc:creator>Stacey DiDomenico</dc:creator>
  <cp:lastModifiedBy>Nancy Allen</cp:lastModifiedBy>
  <cp:revision>9</cp:revision>
  <cp:lastPrinted>2020-08-13T12:41:00Z</cp:lastPrinted>
  <dcterms:created xsi:type="dcterms:W3CDTF">2020-08-12T21:56:00Z</dcterms:created>
  <dcterms:modified xsi:type="dcterms:W3CDTF">2020-08-13T12:59:00Z</dcterms:modified>
</cp:coreProperties>
</file>